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512000" cy="2983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wo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983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40"/>
      </w:pPr>
      <w:r>
        <w:rPr>
          <w:rFonts w:ascii="Arial" w:hAnsi="Arial"/>
          <w:b/>
          <w:color w:val="47676B"/>
          <w:sz w:val="16"/>
          <w:spacing w:val="30"/>
        </w:rPr>
        <w:t>FAHRPLAN FÜR VERKÄUFER</w:t>
      </w:r>
    </w:p>
    <w:p>
      <w:pPr>
        <w:spacing w:before="0" w:after="40"/>
      </w:pPr>
      <w:r>
        <w:rPr>
          <w:rFonts w:ascii="Arial" w:hAnsi="Arial"/>
          <w:b/>
          <w:color w:val="232F2F"/>
          <w:sz w:val="33"/>
        </w:rPr>
        <w:t>Immobilienverkauf – Ablauf in 5 Phasen</w:t>
      </w:r>
    </w:p>
    <w:p>
      <w:pPr>
        <w:spacing w:before="0" w:after="160"/>
        <w:pBdr>
          <w:bottom w:val="single" w:sz="18" w:color="2E4A4D" w:space="4"/>
        </w:pBdr>
      </w:pPr>
      <w:r>
        <w:rPr>
          <w:rFonts w:ascii="Arial" w:hAnsi="Arial"/>
          <w:b w:val="0"/>
          <w:color w:val="4E5A58"/>
          <w:sz w:val="19"/>
        </w:rPr>
        <w:t>Von der Marktpreiseinschätzung bis zur Übergabe: alle Schritte in der richtigen Reihenfolge.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1 </w:t>
      </w:r>
      <w:r>
        <w:rPr>
          <w:rFonts w:ascii="Arial" w:hAnsi="Arial"/>
          <w:b/>
          <w:color w:val="232F2F"/>
          <w:sz w:val="23"/>
        </w:rPr>
        <w:t xml:space="preserve">   Phase 1: Vorbereitung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Kostenlose Marktpreiseinschätzung einholen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Verkaufsziel und Zeitrahmen klären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Unterlagen zusammenstellen (Grundbuch, Grundriss &amp; Co.)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Energieausweis prüfen bzw. beschaffen (Pflicht!)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Nachweise zu Modernisierungen sammeln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2 </w:t>
      </w:r>
      <w:r>
        <w:rPr>
          <w:rFonts w:ascii="Arial" w:hAnsi="Arial"/>
          <w:b/>
          <w:color w:val="232F2F"/>
          <w:sz w:val="23"/>
        </w:rPr>
        <w:t xml:space="preserve">   Phase 2: Auftritt vorbereiten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Immobilie besichtigungsfertig machen (Reparaturen, Ordnung)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Professionelle Fotos &amp; Grundrisse erstellen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Exposé mit allen relevanten Daten aufsetzen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Angebotspreis-Strategie festlegen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3 </w:t>
      </w:r>
      <w:r>
        <w:rPr>
          <w:rFonts w:ascii="Arial" w:hAnsi="Arial"/>
          <w:b/>
          <w:color w:val="232F2F"/>
          <w:sz w:val="23"/>
        </w:rPr>
        <w:t xml:space="preserve">   Phase 3: Vermarktung &amp; Besichtigungen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Inserat veröffentlichen bzw. Interessenten ansprechen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Anfragen beantworten, Besichtigungen koordinieren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Rückfragen klären, Unterlagen bereitstellen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Finanzierungsbestätigung der Kaufinteressenten prüfen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4 </w:t>
      </w:r>
      <w:r>
        <w:rPr>
          <w:rFonts w:ascii="Arial" w:hAnsi="Arial"/>
          <w:b/>
          <w:color w:val="232F2F"/>
          <w:sz w:val="23"/>
        </w:rPr>
        <w:t xml:space="preserve">   Phase 4: Verhandlung &amp; Notartermin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Kaufpreis und Bedingungen verhandeln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Notar beauftragen – Vertragsentwurf erstellen lassen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Entwurf in Ruhe prüfen (liegt i. d. R. 2 Wochen vor dem Termin vor)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Beurkundungstermin beim Notar wahrnehmen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5 </w:t>
      </w:r>
      <w:r>
        <w:rPr>
          <w:rFonts w:ascii="Arial" w:hAnsi="Arial"/>
          <w:b/>
          <w:color w:val="232F2F"/>
          <w:sz w:val="23"/>
        </w:rPr>
        <w:t xml:space="preserve">   Phase 5: Nach dem Notartermin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Fälligkeitsmitteilung des Notars und Kaufpreiszahlung abwarten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Objektübergabe mit Übergabeprotokoll durchführen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Versorger abmelden (Zählerstände aus dem Protokoll)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Gebäudeversicherung informieren (geht auf den Käufer über)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737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638"/>
      <w:tblLayout w:type="fixed"/>
      <w:tblCellMar>
        <w:top w:w="60" w:type="dxa"/>
        <w:bottom w:w="60" w:type="dxa"/>
        <w:left w:w="80" w:type="dxa"/>
        <w:right w:w="80" w:type="dxa"/>
      </w:tblCellMar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4819"/>
          <w:shd w:val="clear" w:fill="EFF1EF"/>
        </w:tcPr>
        <w:p>
          <w:r>
            <w:rPr>
              <w:rFonts w:ascii="Arial" w:hAnsi="Arial"/>
              <w:b/>
              <w:color w:val="232F2F"/>
              <w:sz w:val="17"/>
            </w:rPr>
            <w:t>Giesbrecht Immobilien GmbH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Ihr Immobilienmakler in Hamm</w:t>
          </w:r>
        </w:p>
      </w:tc>
      <w:tc>
        <w:tcPr>
          <w:tcW w:type="dxa" w:w="4819"/>
          <w:shd w:val="clear" w:fill="EFF1EF"/>
        </w:tcPr>
        <w:p>
          <w:pPr>
            <w:jc w:val="right"/>
          </w:pPr>
          <w:r>
            <w:rPr>
              <w:rFonts w:ascii="Arial" w:hAnsi="Arial"/>
              <w:b w:val="0"/>
              <w:color w:val="232F2F"/>
              <w:sz w:val="16"/>
            </w:rPr>
            <w:t>Münsterstraße 5 · 59065 Hamm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Tel: 02381 5417520 · info@giesbrecht-immo.de · giesbrecht-immo.de</w:t>
          </w:r>
        </w:p>
      </w:tc>
    </w:tr>
  </w:tbl>
  <w:p>
    <w:pPr>
      <w:spacing w:before="60"/>
      <w:jc w:val="center"/>
    </w:pPr>
    <w:r>
      <w:rPr>
        <w:rFonts w:ascii="Arial" w:hAnsi="Arial"/>
        <w:b w:val="0"/>
        <w:color w:val="4E5A58"/>
        <w:sz w:val="13"/>
      </w:rPr>
      <w:t>© 2026 Giesbrecht Immobilien GmbH · Alle Rechte vorbehalten.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232F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Immobilienverkauf – Fahrplan in 5 Phasen</dc:title>
  <dc:subject/>
  <dc:creator>Christian Giesbrecht — Giesbrecht Immobilien GmbH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